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黑体"/>
          <w:kern w:val="0"/>
          <w:sz w:val="36"/>
          <w:szCs w:val="36"/>
        </w:rPr>
        <w:t>新昌县招聘硕博人才量化评分表</w:t>
      </w:r>
    </w:p>
    <w:p>
      <w:pPr>
        <w:pStyle w:val="2"/>
        <w:spacing w:line="400" w:lineRule="exact"/>
        <w:ind w:left="0" w:leftChars="0"/>
        <w:rPr>
          <w:rFonts w:ascii="仿宋" w:hAnsi="仿宋" w:eastAsia="仿宋"/>
          <w:bCs/>
          <w:w w:val="9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报名人员姓名：                                  用人单位：</w:t>
      </w:r>
    </w:p>
    <w:p>
      <w:pPr>
        <w:widowControl/>
        <w:spacing w:line="20" w:lineRule="exact"/>
        <w:contextualSpacing/>
        <w:rPr>
          <w:rFonts w:ascii="仿宋" w:hAnsi="仿宋" w:eastAsia="仿宋"/>
        </w:rPr>
      </w:pPr>
    </w:p>
    <w:tbl>
      <w:tblPr>
        <w:tblStyle w:val="3"/>
        <w:tblW w:w="91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66"/>
        <w:gridCol w:w="2826"/>
        <w:gridCol w:w="1824"/>
        <w:gridCol w:w="1713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院校类别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硕博士毕业于“双一流”高校、世界排名前100名国（境）外高校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30分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硕博士学习经历和本科学习经历可累计加分。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硕博士毕业于省内12所重点建设高校和与新昌县签订校地合作协议的高校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20分</w:t>
            </w:r>
          </w:p>
        </w:tc>
        <w:tc>
          <w:tcPr>
            <w:tcW w:w="1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本科毕业于“双一流”高校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所学专业与用人单位引才岗位专业匹配度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本科、硕士专业一致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30分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本科、硕士专业不一致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20分</w:t>
            </w: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奖学金（本科及以上）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每学年以最高一次计算，可以累积加分，最高2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市级、校级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三好学生、优秀学生干部、优秀党员等荣誉称号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每学年以最高一次计算，从本科期间算起，可以累积加分，最高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0分。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市级、校级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所学专业与工作岗位相匹配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2.5分/年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可以累积加分，最高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所学专业与工作岗位不匹配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1分/年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可以累积加分，最高2分。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论文发表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核心期刊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第一作者15分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篇；其余10分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篇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与所学专业相关；可以累积加分，最高30分；</w:t>
            </w:r>
          </w:p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2.同一标题内容的以最高分计算。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普通期刊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第一作者10分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篇；其余5分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篇</w:t>
            </w:r>
          </w:p>
        </w:tc>
        <w:tc>
          <w:tcPr>
            <w:tcW w:w="17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中共党员或民主党派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2分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优秀毕业生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5分</w:t>
            </w: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以最高一次计算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省级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3分</w:t>
            </w: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市级、校级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2分</w:t>
            </w: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国家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负责20分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次；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参与15分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与所学专业相关，可以累积加分，最高20分。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负责15分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次；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参与10分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市级、校级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负责10分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次；</w:t>
            </w:r>
          </w:p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参与5分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ind w:firstLine="180" w:firstLineChars="10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授权专利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第一发明人2.5分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项；参与者1.5分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与所学专业相关，可以累积加分，最高5分。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其他专利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第一发明人1.5分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项；参与者1分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总分</w:t>
            </w:r>
          </w:p>
        </w:tc>
        <w:tc>
          <w:tcPr>
            <w:tcW w:w="8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C3"/>
    <w:rsid w:val="00D05E53"/>
    <w:rsid w:val="00DC20C3"/>
    <w:rsid w:val="215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nhideWhenUsed/>
    <w:qFormat/>
    <w:uiPriority w:val="99"/>
    <w:pPr>
      <w:ind w:left="420" w:leftChars="200"/>
    </w:pPr>
    <w:rPr>
      <w:szCs w:val="20"/>
    </w:rPr>
  </w:style>
  <w:style w:type="character" w:customStyle="1" w:styleId="5">
    <w:name w:val="正文文本缩进 Char"/>
    <w:basedOn w:val="4"/>
    <w:link w:val="2"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134</Words>
  <Characters>766</Characters>
  <Lines>6</Lines>
  <Paragraphs>1</Paragraphs>
  <TotalTime>1</TotalTime>
  <ScaleCrop>false</ScaleCrop>
  <LinksUpToDate>false</LinksUpToDate>
  <CharactersWithSpaces>899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2019-09-21T07:31:00Z</dcterms:created>
  <dc:creator>微软用户</dc:creator>
  <cp:lastModifiedBy>大山</cp:lastModifiedBy>
  <dcterms:modified xsi:type="dcterms:W3CDTF">2020-12-13T01:11:02Z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