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华文中宋" w:hAnsi="华文中宋" w:eastAsia="华文中宋" w:cs="黑体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 w:cs="黑体"/>
          <w:kern w:val="0"/>
          <w:sz w:val="36"/>
          <w:szCs w:val="36"/>
        </w:rPr>
        <w:t>新昌县招聘硕博人才量化评分表</w:t>
      </w:r>
    </w:p>
    <w:p>
      <w:pPr>
        <w:pStyle w:val="2"/>
        <w:spacing w:line="400" w:lineRule="exact"/>
        <w:ind w:left="0" w:leftChars="0"/>
        <w:rPr>
          <w:rFonts w:ascii="仿宋" w:hAnsi="仿宋" w:eastAsia="仿宋"/>
          <w:bCs/>
          <w:w w:val="9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报名人员姓名：                                  用人单位：</w:t>
      </w:r>
    </w:p>
    <w:p>
      <w:pPr>
        <w:widowControl/>
        <w:spacing w:line="20" w:lineRule="exact"/>
        <w:contextualSpacing/>
        <w:rPr>
          <w:rFonts w:ascii="仿宋" w:hAnsi="仿宋" w:eastAsia="仿宋"/>
        </w:rPr>
      </w:pPr>
    </w:p>
    <w:tbl>
      <w:tblPr>
        <w:tblStyle w:val="3"/>
        <w:tblW w:w="915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1466"/>
        <w:gridCol w:w="2826"/>
        <w:gridCol w:w="1824"/>
        <w:gridCol w:w="1713"/>
        <w:gridCol w:w="6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新宋体" w:hAnsi="新宋体" w:eastAsia="新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新宋体" w:hAnsi="新宋体" w:eastAsia="新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宋体"/>
                <w:b/>
                <w:bCs/>
                <w:kern w:val="0"/>
                <w:sz w:val="18"/>
                <w:szCs w:val="18"/>
              </w:rPr>
              <w:t>类别</w:t>
            </w:r>
          </w:p>
        </w:tc>
        <w:tc>
          <w:tcPr>
            <w:tcW w:w="2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新宋体" w:hAnsi="新宋体" w:eastAsia="新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宋体"/>
                <w:b/>
                <w:bCs/>
                <w:kern w:val="0"/>
                <w:sz w:val="18"/>
                <w:szCs w:val="18"/>
              </w:rPr>
              <w:t>级别</w:t>
            </w:r>
          </w:p>
        </w:tc>
        <w:tc>
          <w:tcPr>
            <w:tcW w:w="1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新宋体" w:hAnsi="新宋体" w:eastAsia="新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新宋体" w:hAnsi="新宋体" w:eastAsia="新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宋体"/>
                <w:b/>
                <w:bCs/>
                <w:kern w:val="0"/>
                <w:sz w:val="18"/>
                <w:szCs w:val="18"/>
              </w:rPr>
              <w:t>备注</w:t>
            </w:r>
          </w:p>
        </w:tc>
        <w:tc>
          <w:tcPr>
            <w:tcW w:w="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新宋体" w:hAnsi="新宋体" w:eastAsia="新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宋体"/>
                <w:b/>
                <w:bCs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  <w:jc w:val="center"/>
        </w:trPr>
        <w:tc>
          <w:tcPr>
            <w:tcW w:w="6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4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院校类别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硕博士毕业于“双一流”高校、世界排名前100名国（境）外高校</w:t>
            </w:r>
          </w:p>
        </w:tc>
        <w:tc>
          <w:tcPr>
            <w:tcW w:w="1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30分</w:t>
            </w:r>
          </w:p>
        </w:tc>
        <w:tc>
          <w:tcPr>
            <w:tcW w:w="17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硕博士学习经历和本科学习经历可累计加分。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jc w:val="center"/>
        </w:trPr>
        <w:tc>
          <w:tcPr>
            <w:tcW w:w="6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硕博士毕业于省内12所重点建设高校和与新昌县签订校地合作协议的高校</w:t>
            </w:r>
          </w:p>
        </w:tc>
        <w:tc>
          <w:tcPr>
            <w:tcW w:w="1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20分</w:t>
            </w:r>
          </w:p>
        </w:tc>
        <w:tc>
          <w:tcPr>
            <w:tcW w:w="17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6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本科毕业于“双一流”高校</w:t>
            </w:r>
          </w:p>
        </w:tc>
        <w:tc>
          <w:tcPr>
            <w:tcW w:w="1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10分</w:t>
            </w:r>
          </w:p>
        </w:tc>
        <w:tc>
          <w:tcPr>
            <w:tcW w:w="17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6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所学专业与用人单位引才岗位专业匹配度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本科、硕士专业一致</w:t>
            </w:r>
          </w:p>
        </w:tc>
        <w:tc>
          <w:tcPr>
            <w:tcW w:w="1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30分</w:t>
            </w:r>
          </w:p>
        </w:tc>
        <w:tc>
          <w:tcPr>
            <w:tcW w:w="17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  <w:jc w:val="center"/>
        </w:trPr>
        <w:tc>
          <w:tcPr>
            <w:tcW w:w="6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本科、硕士专业不一致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20分</w:t>
            </w:r>
          </w:p>
        </w:tc>
        <w:tc>
          <w:tcPr>
            <w:tcW w:w="17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奖学金（本科及以上）</w:t>
            </w:r>
          </w:p>
        </w:tc>
        <w:tc>
          <w:tcPr>
            <w:tcW w:w="2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20分</w:t>
            </w: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次</w:t>
            </w:r>
          </w:p>
        </w:tc>
        <w:tc>
          <w:tcPr>
            <w:tcW w:w="17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每学年以最高一次计算，可以累积加分，最高2</w:t>
            </w: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0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分。</w:t>
            </w:r>
          </w:p>
        </w:tc>
        <w:tc>
          <w:tcPr>
            <w:tcW w:w="6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6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省级</w:t>
            </w:r>
          </w:p>
        </w:tc>
        <w:tc>
          <w:tcPr>
            <w:tcW w:w="1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15分</w:t>
            </w: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次</w:t>
            </w:r>
          </w:p>
        </w:tc>
        <w:tc>
          <w:tcPr>
            <w:tcW w:w="17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6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市级、校级</w:t>
            </w:r>
          </w:p>
        </w:tc>
        <w:tc>
          <w:tcPr>
            <w:tcW w:w="1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10分</w:t>
            </w: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次</w:t>
            </w:r>
          </w:p>
        </w:tc>
        <w:tc>
          <w:tcPr>
            <w:tcW w:w="17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exact"/>
          <w:jc w:val="center"/>
        </w:trPr>
        <w:tc>
          <w:tcPr>
            <w:tcW w:w="6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三好学生、优秀学生干部、优秀党员等荣誉称号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0分</w:t>
            </w: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次</w:t>
            </w:r>
          </w:p>
        </w:tc>
        <w:tc>
          <w:tcPr>
            <w:tcW w:w="17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每学年以最高一次计算，从本科期间算起，可以累积加分，最高</w:t>
            </w: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0分。</w:t>
            </w:r>
          </w:p>
        </w:tc>
        <w:tc>
          <w:tcPr>
            <w:tcW w:w="6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exact"/>
          <w:jc w:val="center"/>
        </w:trPr>
        <w:tc>
          <w:tcPr>
            <w:tcW w:w="6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省级</w:t>
            </w:r>
          </w:p>
        </w:tc>
        <w:tc>
          <w:tcPr>
            <w:tcW w:w="1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8分</w:t>
            </w: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次</w:t>
            </w:r>
          </w:p>
        </w:tc>
        <w:tc>
          <w:tcPr>
            <w:tcW w:w="17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6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市级、校级</w:t>
            </w:r>
          </w:p>
        </w:tc>
        <w:tc>
          <w:tcPr>
            <w:tcW w:w="1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5分</w:t>
            </w: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次</w:t>
            </w:r>
          </w:p>
        </w:tc>
        <w:tc>
          <w:tcPr>
            <w:tcW w:w="17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6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4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工作经历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所学专业与工作岗位相匹配</w:t>
            </w:r>
          </w:p>
        </w:tc>
        <w:tc>
          <w:tcPr>
            <w:tcW w:w="1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2.5分/年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可以累积加分，最高</w:t>
            </w: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分。</w:t>
            </w:r>
          </w:p>
        </w:tc>
        <w:tc>
          <w:tcPr>
            <w:tcW w:w="6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6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所学专业与工作岗位不匹配</w:t>
            </w:r>
          </w:p>
        </w:tc>
        <w:tc>
          <w:tcPr>
            <w:tcW w:w="1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1分/年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可以累积加分，最高2分。</w:t>
            </w:r>
          </w:p>
        </w:tc>
        <w:tc>
          <w:tcPr>
            <w:tcW w:w="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4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论文发表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核心期刊</w:t>
            </w:r>
          </w:p>
        </w:tc>
        <w:tc>
          <w:tcPr>
            <w:tcW w:w="1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第一作者15分</w:t>
            </w: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篇；其余10分</w:t>
            </w: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篇</w:t>
            </w:r>
          </w:p>
        </w:tc>
        <w:tc>
          <w:tcPr>
            <w:tcW w:w="17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1.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与所学专业相关；可以累积加分，最高30分；</w:t>
            </w:r>
          </w:p>
          <w:p>
            <w:pPr>
              <w:widowControl/>
              <w:spacing w:line="20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2.同一标题内容的以最高分计算。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  <w:jc w:val="center"/>
        </w:trPr>
        <w:tc>
          <w:tcPr>
            <w:tcW w:w="6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4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普通期刊</w:t>
            </w:r>
          </w:p>
        </w:tc>
        <w:tc>
          <w:tcPr>
            <w:tcW w:w="1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第一作者10分</w:t>
            </w: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篇；其余5分</w:t>
            </w: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篇</w:t>
            </w:r>
          </w:p>
        </w:tc>
        <w:tc>
          <w:tcPr>
            <w:tcW w:w="171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466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中共党员或民主党派</w:t>
            </w:r>
          </w:p>
        </w:tc>
        <w:tc>
          <w:tcPr>
            <w:tcW w:w="2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2分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6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146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ascii="仿宋" w:hAnsi="仿宋" w:eastAsia="仿宋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</w:rPr>
              <w:t>优秀毕业生</w:t>
            </w:r>
          </w:p>
        </w:tc>
        <w:tc>
          <w:tcPr>
            <w:tcW w:w="2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ascii="仿宋" w:hAnsi="仿宋" w:eastAsia="仿宋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ascii="仿宋" w:hAnsi="仿宋" w:eastAsia="仿宋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</w:rPr>
              <w:t>5分</w:t>
            </w:r>
            <w:r>
              <w:rPr>
                <w:rFonts w:ascii="仿宋" w:hAnsi="仿宋" w:eastAsia="仿宋" w:cs="宋体"/>
                <w:bCs/>
                <w:kern w:val="0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</w:rPr>
              <w:t>次</w:t>
            </w:r>
          </w:p>
        </w:tc>
        <w:tc>
          <w:tcPr>
            <w:tcW w:w="171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ascii="仿宋" w:hAnsi="仿宋" w:eastAsia="仿宋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</w:rPr>
              <w:t>以最高一次计算</w:t>
            </w:r>
          </w:p>
        </w:tc>
        <w:tc>
          <w:tcPr>
            <w:tcW w:w="67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6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466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ascii="仿宋" w:hAnsi="仿宋" w:eastAsia="仿宋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ascii="仿宋" w:hAnsi="仿宋" w:eastAsia="仿宋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</w:rPr>
              <w:t>省级</w:t>
            </w:r>
          </w:p>
        </w:tc>
        <w:tc>
          <w:tcPr>
            <w:tcW w:w="1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ascii="仿宋" w:hAnsi="仿宋" w:eastAsia="仿宋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</w:rPr>
              <w:t>3分</w:t>
            </w:r>
            <w:r>
              <w:rPr>
                <w:rFonts w:ascii="仿宋" w:hAnsi="仿宋" w:eastAsia="仿宋" w:cs="宋体"/>
                <w:bCs/>
                <w:kern w:val="0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</w:rPr>
              <w:t>次</w:t>
            </w:r>
          </w:p>
        </w:tc>
        <w:tc>
          <w:tcPr>
            <w:tcW w:w="1713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ascii="仿宋" w:hAnsi="仿宋" w:eastAsia="仿宋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6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46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ascii="仿宋" w:hAnsi="仿宋" w:eastAsia="仿宋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ascii="仿宋" w:hAnsi="仿宋" w:eastAsia="仿宋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</w:rPr>
              <w:t>市级、校级</w:t>
            </w:r>
          </w:p>
        </w:tc>
        <w:tc>
          <w:tcPr>
            <w:tcW w:w="1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ascii="仿宋" w:hAnsi="仿宋" w:eastAsia="仿宋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</w:rPr>
              <w:t>2分</w:t>
            </w:r>
            <w:r>
              <w:rPr>
                <w:rFonts w:ascii="仿宋" w:hAnsi="仿宋" w:eastAsia="仿宋" w:cs="宋体"/>
                <w:bCs/>
                <w:kern w:val="0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</w:rPr>
              <w:t>次</w:t>
            </w:r>
          </w:p>
        </w:tc>
        <w:tc>
          <w:tcPr>
            <w:tcW w:w="171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ascii="仿宋" w:hAnsi="仿宋" w:eastAsia="仿宋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  <w:jc w:val="center"/>
        </w:trPr>
        <w:tc>
          <w:tcPr>
            <w:tcW w:w="6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科研项目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国家</w:t>
            </w:r>
          </w:p>
        </w:tc>
        <w:tc>
          <w:tcPr>
            <w:tcW w:w="1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负责20分</w:t>
            </w: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次；</w:t>
            </w: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参与15分</w:t>
            </w: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次</w:t>
            </w:r>
          </w:p>
        </w:tc>
        <w:tc>
          <w:tcPr>
            <w:tcW w:w="17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与所学专业相关，可以累积加分，最高20分。</w:t>
            </w: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br w:type="textWrapping"/>
            </w:r>
          </w:p>
        </w:tc>
        <w:tc>
          <w:tcPr>
            <w:tcW w:w="6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  <w:jc w:val="center"/>
        </w:trPr>
        <w:tc>
          <w:tcPr>
            <w:tcW w:w="6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省级</w:t>
            </w:r>
          </w:p>
        </w:tc>
        <w:tc>
          <w:tcPr>
            <w:tcW w:w="1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负责15分</w:t>
            </w: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次；</w:t>
            </w: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参与10分</w:t>
            </w: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次</w:t>
            </w:r>
          </w:p>
        </w:tc>
        <w:tc>
          <w:tcPr>
            <w:tcW w:w="17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市级、校级</w:t>
            </w:r>
          </w:p>
        </w:tc>
        <w:tc>
          <w:tcPr>
            <w:tcW w:w="1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负责10分</w:t>
            </w: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次；</w:t>
            </w:r>
          </w:p>
          <w:p>
            <w:pPr>
              <w:widowControl/>
              <w:spacing w:line="20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参与5分</w:t>
            </w: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次</w:t>
            </w:r>
          </w:p>
        </w:tc>
        <w:tc>
          <w:tcPr>
            <w:tcW w:w="17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  <w:jc w:val="center"/>
        </w:trPr>
        <w:tc>
          <w:tcPr>
            <w:tcW w:w="6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ind w:firstLine="180" w:firstLineChars="100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4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授权专利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发明专利</w:t>
            </w:r>
          </w:p>
        </w:tc>
        <w:tc>
          <w:tcPr>
            <w:tcW w:w="1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第一发明人2.5分</w:t>
            </w: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项；参与者1.5分</w:t>
            </w: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项</w:t>
            </w:r>
          </w:p>
        </w:tc>
        <w:tc>
          <w:tcPr>
            <w:tcW w:w="17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与所学专业相关，可以累积加分，最高5分。</w:t>
            </w:r>
          </w:p>
        </w:tc>
        <w:tc>
          <w:tcPr>
            <w:tcW w:w="6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6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4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其他专利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第一发明人1.5分</w:t>
            </w: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项；参与者1分</w:t>
            </w: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项</w:t>
            </w:r>
          </w:p>
        </w:tc>
        <w:tc>
          <w:tcPr>
            <w:tcW w:w="17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总分</w:t>
            </w:r>
          </w:p>
        </w:tc>
        <w:tc>
          <w:tcPr>
            <w:tcW w:w="85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0C3"/>
    <w:rsid w:val="00D05E53"/>
    <w:rsid w:val="00DC20C3"/>
    <w:rsid w:val="2158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5"/>
    <w:unhideWhenUsed/>
    <w:qFormat/>
    <w:uiPriority w:val="99"/>
    <w:pPr>
      <w:ind w:left="420" w:leftChars="200"/>
    </w:pPr>
    <w:rPr>
      <w:szCs w:val="20"/>
    </w:rPr>
  </w:style>
  <w:style w:type="character" w:customStyle="1" w:styleId="5">
    <w:name w:val="正文文本缩进 Char"/>
    <w:basedOn w:val="4"/>
    <w:link w:val="2"/>
    <w:uiPriority w:val="99"/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134</Words>
  <Characters>766</Characters>
  <Lines>6</Lines>
  <Paragraphs>1</Paragraphs>
  <TotalTime>1</TotalTime>
  <ScaleCrop>false</ScaleCrop>
  <LinksUpToDate>false</LinksUpToDate>
  <CharactersWithSpaces>899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2019-09-21T07:31:00Z</dcterms:created>
  <dc:creator>微软用户</dc:creator>
  <cp:lastModifiedBy>大山</cp:lastModifiedBy>
  <dcterms:modified xsi:type="dcterms:W3CDTF">2020-12-13T01:11:02Z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